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8" w:firstLineChars="200"/>
        <w:jc w:val="both"/>
        <w:rPr>
          <w:rFonts w:hint="eastAsia" w:eastAsia="黑体"/>
          <w:b/>
          <w:bCs/>
          <w:sz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本科招生宣传专员自荐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10" w:tblpY="190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167"/>
        <w:gridCol w:w="917"/>
        <w:gridCol w:w="716"/>
        <w:gridCol w:w="400"/>
        <w:gridCol w:w="1100"/>
        <w:gridCol w:w="159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ind w:left="10" w:leftChars="5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单位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出生日期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文化程度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籍贯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招生宣传意向省份（可填多个）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招生宣传意向重庆区县（可填多个）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专业或研究领域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职务职称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ind w:left="-102" w:leftChars="-50" w:right="-102" w:rightChars="-50"/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移动电话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QQ号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何年月至何年月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在何地区何单位</w:t>
            </w: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4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个人自荐理由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0A7E"/>
    <w:rsid w:val="14950A7E"/>
    <w:rsid w:val="52B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2019-10-30T02:39:00Z</dcterms:created>
  <dc:creator>亮晶晶</dc:creator>
  <cp:lastModifiedBy>亮晶晶</cp:lastModifiedBy>
  <dcterms:modified xsi:type="dcterms:W3CDTF">2019-10-30T02:45:45Z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